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FB6" w:rsidRDefault="00194FB6" w:rsidP="00194FB6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43. Предоставление грантов сельскохозяйственным потребительским кооперативам на развитие материально-технической базы</w:t>
      </w:r>
    </w:p>
    <w:p w:rsidR="00194FB6" w:rsidRDefault="00194FB6" w:rsidP="00194F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94FB6" w:rsidRDefault="00194FB6" w:rsidP="00194F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Гранты на развитие материально-технической базы предоставляются сельскохозяйственным потребительским кооперативам в форме субсидий на финансовое обеспечение их затрат на развитие материально-технической базы, не возмещаемых в рамках иных мероприятий государственной поддержки, предусмотренных настоящим Законом, в целях реализации проекта развития материально-технической базы сельскохозяйственного потребительского кооператива и создания новых постоянных рабочих мест на сельских территориях и на территориях сельских агломераций края исходя из расчета создания не менее одного нового постоянного рабочего места на каждые 3 миллиона рублей гранта, но не менее одного нового постоянного рабочего места на один грант в году получения гранта.</w:t>
      </w:r>
    </w:p>
    <w:p w:rsidR="00194FB6" w:rsidRDefault="00194FB6" w:rsidP="00194FB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Предоставление сельскохозяйственным потребительским кооперативам грантов на развитие материально-технической базы осуществляется на конкурсной основе.</w:t>
      </w:r>
    </w:p>
    <w:p w:rsidR="00194FB6" w:rsidRDefault="00194FB6" w:rsidP="00194FB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Конкурсный отбор осуществляет кон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курсная комиссия по отбору проектов развития материально-технической базы сельскохозяйственных потребительских кооперативов для предоставления им </w:t>
      </w:r>
      <w:proofErr w:type="spellStart"/>
      <w:r>
        <w:rPr>
          <w:rFonts w:ascii="Arial" w:hAnsi="Arial" w:cs="Arial"/>
          <w:sz w:val="20"/>
          <w:szCs w:val="20"/>
        </w:rPr>
        <w:t>грантовой</w:t>
      </w:r>
      <w:proofErr w:type="spellEnd"/>
      <w:r>
        <w:rPr>
          <w:rFonts w:ascii="Arial" w:hAnsi="Arial" w:cs="Arial"/>
          <w:sz w:val="20"/>
          <w:szCs w:val="20"/>
        </w:rPr>
        <w:t xml:space="preserve"> поддержки (далее - конкурсная комиссия).</w:t>
      </w:r>
    </w:p>
    <w:p w:rsidR="00194FB6" w:rsidRDefault="00194FB6" w:rsidP="00194FB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Состав, порядок работы конкурсной комиссии утверждаются Правительством края. Правительство края вправе уполномочить орган исполнительной власти края в сфере агропромышленного комплекса на осуществление полномочий по утверждению состава, порядка работы конкурсной комиссии.</w:t>
      </w:r>
    </w:p>
    <w:p w:rsidR="00194FB6" w:rsidRDefault="00194FB6" w:rsidP="00194FB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 исполнительной власти края в сфере агропромышленного комплекса в соответствии с решениями конкурсной комиссии утверждает реестр получателей грантов на развитие материально-технической базы и размеры предоставляемых им грантов.</w:t>
      </w:r>
    </w:p>
    <w:p w:rsidR="00194FB6" w:rsidRDefault="00194FB6" w:rsidP="00194FB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Получатель гранта на развитие материально-технической базы представляет в орган местного самоуправления муниципального района, муниципального округа края отчеты по формам, утвержденным Правительством края и (или) предусмотренным нормативными правовыми актами Министерства сельского хозяйства Российской Федерации, в сроки, установленные Правительством края, а также прилагаемые к ним документы, установленные Правительством края.</w:t>
      </w:r>
    </w:p>
    <w:p w:rsidR="00194FB6" w:rsidRDefault="00194FB6" w:rsidP="00194FB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Порядок и условия предоставления сельскохозяйственным потребительским кооперативам грантов в форме субсидий на финансовое обеспечение затрат на развитие материально-технической базы, максимальный размер гранта на развитие материально-технической базы, предоставляемого одному получателю гранта, утверждаются Правительством края.</w:t>
      </w:r>
    </w:p>
    <w:p w:rsidR="004A4C7E" w:rsidRPr="00194FB6" w:rsidRDefault="00194FB6"/>
    <w:sectPr w:rsidR="004A4C7E" w:rsidRPr="00194FB6" w:rsidSect="00CC413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FB6"/>
    <w:rsid w:val="00194FB6"/>
    <w:rsid w:val="00AD4D1B"/>
    <w:rsid w:val="00E7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65B2B-5467-492C-83BC-7670AAB2D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А. Кацупий</dc:creator>
  <cp:keywords/>
  <dc:description/>
  <cp:lastModifiedBy>Эльвира А. Кацупий</cp:lastModifiedBy>
  <cp:revision>1</cp:revision>
  <dcterms:created xsi:type="dcterms:W3CDTF">2022-05-17T06:00:00Z</dcterms:created>
  <dcterms:modified xsi:type="dcterms:W3CDTF">2022-05-17T06:02:00Z</dcterms:modified>
</cp:coreProperties>
</file>